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66DF" w14:textId="77777777" w:rsidR="00B5673F" w:rsidRDefault="003E5E1A" w:rsidP="00E24B3D">
      <w:pPr>
        <w:pStyle w:val="Nadpis"/>
        <w:pBdr>
          <w:left w:val="double" w:sz="18" w:space="1" w:color="1F4E79" w:themeColor="accent1" w:themeShade="80"/>
        </w:pBdr>
        <w:tabs>
          <w:tab w:val="left" w:pos="8300"/>
        </w:tabs>
        <w:rPr>
          <w:lang w:val="sk-SK"/>
        </w:rPr>
      </w:pPr>
      <w:r w:rsidRPr="00E24B3D">
        <w:rPr>
          <w:noProof/>
          <w:sz w:val="44"/>
          <w:szCs w:val="44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5CA0FE78" wp14:editId="274F1E95">
            <wp:simplePos x="0" y="0"/>
            <wp:positionH relativeFrom="margin">
              <wp:align>right</wp:align>
            </wp:positionH>
            <wp:positionV relativeFrom="paragraph">
              <wp:posOffset>-322561</wp:posOffset>
            </wp:positionV>
            <wp:extent cx="1512111" cy="170139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4-james_bw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111" cy="170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2154FD91" wp14:editId="5490696F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1037167" cy="5334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FilmGrain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16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3E4">
        <w:rPr>
          <w:sz w:val="36"/>
          <w:szCs w:val="36"/>
          <w:lang w:val="sk-SK"/>
        </w:rPr>
        <w:t xml:space="preserve">              </w:t>
      </w:r>
      <w:r>
        <w:rPr>
          <w:sz w:val="36"/>
          <w:szCs w:val="36"/>
          <w:lang w:val="sk-SK"/>
        </w:rPr>
        <w:t xml:space="preserve"> </w:t>
      </w:r>
      <w:r w:rsidR="00E24B3D" w:rsidRPr="00E24B3D">
        <w:rPr>
          <w:sz w:val="36"/>
          <w:szCs w:val="36"/>
          <w:lang w:val="sk-SK"/>
        </w:rPr>
        <w:t>dARUJTE</w:t>
      </w:r>
      <w:r w:rsidR="00E24B3D">
        <w:rPr>
          <w:sz w:val="36"/>
          <w:szCs w:val="36"/>
          <w:lang w:val="sk-SK"/>
        </w:rPr>
        <w:t xml:space="preserve"> </w:t>
      </w:r>
      <w:r w:rsidR="00E24B3D" w:rsidRPr="00E24B3D">
        <w:rPr>
          <w:rStyle w:val="Nadpis1Char"/>
        </w:rPr>
        <w:t>shs james</w:t>
      </w:r>
      <w:r w:rsidR="00E24B3D">
        <w:rPr>
          <w:sz w:val="44"/>
          <w:szCs w:val="44"/>
          <w:lang w:val="sk-SK"/>
        </w:rPr>
        <w:br/>
      </w:r>
      <w:r w:rsidR="00457CB5" w:rsidRPr="00E24B3D">
        <w:rPr>
          <w:sz w:val="44"/>
          <w:szCs w:val="44"/>
          <w:lang w:val="sk-SK"/>
        </w:rPr>
        <w:t xml:space="preserve"> </w:t>
      </w:r>
      <w:r w:rsidR="005B63E4">
        <w:rPr>
          <w:sz w:val="44"/>
          <w:szCs w:val="44"/>
          <w:lang w:val="sk-SK"/>
        </w:rPr>
        <w:t xml:space="preserve">          </w:t>
      </w:r>
      <w:r>
        <w:rPr>
          <w:sz w:val="44"/>
          <w:szCs w:val="44"/>
          <w:lang w:val="sk-SK"/>
        </w:rPr>
        <w:t xml:space="preserve"> </w:t>
      </w:r>
      <w:r w:rsidRPr="003E5E1A">
        <w:rPr>
          <w:color w:val="FFFFFF" w:themeColor="background1"/>
          <w:sz w:val="12"/>
          <w:szCs w:val="12"/>
          <w:lang w:val="sk-SK"/>
        </w:rPr>
        <w:t>.</w:t>
      </w:r>
      <w:r w:rsidR="00457CB5" w:rsidRPr="005B63E4">
        <w:rPr>
          <w:color w:val="86BB40" w:themeColor="accent2"/>
          <w:sz w:val="44"/>
          <w:szCs w:val="44"/>
          <w:lang w:val="sk-SK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Z</w:t>
      </w:r>
      <w:r w:rsidR="005B63E4" w:rsidRPr="005B63E4">
        <w:rPr>
          <w:color w:val="86BB40" w:themeColor="accent2"/>
          <w:sz w:val="44"/>
          <w:szCs w:val="44"/>
          <w:lang w:val="sk-SK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r w:rsidR="00457CB5" w:rsidRPr="005B63E4">
        <w:rPr>
          <w:color w:val="86BB40" w:themeColor="accent2"/>
          <w:sz w:val="44"/>
          <w:szCs w:val="44"/>
          <w:lang w:val="sk-SK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DAN</w:t>
      </w:r>
      <w:r w:rsidR="005B63E4">
        <w:rPr>
          <w:color w:val="86BB40" w:themeColor="accent2"/>
          <w:sz w:val="44"/>
          <w:szCs w:val="44"/>
          <w:lang w:val="sk-SK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E</w:t>
      </w:r>
      <w:r w:rsidR="00457CB5">
        <w:rPr>
          <w:lang w:val="sk-SK"/>
        </w:rPr>
        <w:tab/>
      </w:r>
    </w:p>
    <w:p w14:paraId="011E3E53" w14:textId="77777777" w:rsidR="00457CB5" w:rsidRPr="00457CB5" w:rsidRDefault="005B63E4" w:rsidP="005B63E4">
      <w:pPr>
        <w:tabs>
          <w:tab w:val="left" w:pos="7635"/>
        </w:tabs>
        <w:rPr>
          <w:lang w:val="sk-SK"/>
        </w:rPr>
      </w:pPr>
      <w:r>
        <w:rPr>
          <w:lang w:val="sk-SK"/>
        </w:rPr>
        <w:tab/>
      </w:r>
    </w:p>
    <w:p w14:paraId="0049AA4F" w14:textId="7EC04EC8" w:rsidR="00B5673F" w:rsidRPr="003E5E1A" w:rsidRDefault="00457CB5" w:rsidP="005B63E4">
      <w:pPr>
        <w:pStyle w:val="nadpis10"/>
        <w:tabs>
          <w:tab w:val="left" w:pos="7635"/>
        </w:tabs>
        <w:rPr>
          <w:sz w:val="32"/>
          <w:szCs w:val="32"/>
          <w:lang w:val="sk-SK"/>
        </w:rPr>
      </w:pPr>
      <w:r w:rsidRPr="003E5E1A">
        <w:rPr>
          <w:color w:val="648C30" w:themeColor="accent2" w:themeShade="BF"/>
          <w:sz w:val="32"/>
          <w:szCs w:val="32"/>
          <w:lang w:val="sk-SK"/>
        </w:rPr>
        <w:t>vYUžITIE</w:t>
      </w:r>
      <w:bookmarkStart w:id="0" w:name="_GoBack"/>
      <w:bookmarkEnd w:id="0"/>
      <w:r w:rsidR="005B63E4" w:rsidRPr="003E5E1A">
        <w:rPr>
          <w:sz w:val="32"/>
          <w:szCs w:val="32"/>
          <w:lang w:val="sk-SK"/>
        </w:rPr>
        <w:tab/>
      </w:r>
    </w:p>
    <w:p w14:paraId="25173600" w14:textId="7B2E6371" w:rsidR="00B5673F" w:rsidRPr="000C6C36" w:rsidRDefault="00457CB5">
      <w:pPr>
        <w:pStyle w:val="nadpis2"/>
        <w:rPr>
          <w:lang w:val="sk-SK"/>
        </w:rPr>
      </w:pPr>
      <w:r>
        <w:rPr>
          <w:lang w:val="sk-SK"/>
        </w:rPr>
        <w:t>PRETEKY DETÍ A</w:t>
      </w:r>
      <w:r w:rsidR="005B6F8C">
        <w:rPr>
          <w:lang w:val="sk-SK"/>
        </w:rPr>
        <w:t> </w:t>
      </w:r>
      <w:r>
        <w:rPr>
          <w:lang w:val="sk-SK"/>
        </w:rPr>
        <w:t>MLÁDEŽE</w:t>
      </w:r>
      <w:r w:rsidR="005B6F8C">
        <w:rPr>
          <w:lang w:val="sk-SK"/>
        </w:rPr>
        <w:t>, DETSKÉ LEZECKÉ TÁBORY</w:t>
      </w:r>
    </w:p>
    <w:sdt>
      <w:sdtPr>
        <w:rPr>
          <w:lang w:val="sk-SK"/>
        </w:rPr>
        <w:id w:val="-2113425653"/>
        <w:placeholder>
          <w:docPart w:val="7E08E58F41E54F508CD6ADF5F166CE88"/>
        </w:placeholder>
      </w:sdtPr>
      <w:sdtEndPr/>
      <w:sdtContent>
        <w:tbl>
          <w:tblPr>
            <w:tblStyle w:val="Tabukatipu"/>
            <w:tblW w:w="4890" w:type="pct"/>
            <w:tblLook w:val="04A0" w:firstRow="1" w:lastRow="0" w:firstColumn="1" w:lastColumn="0" w:noHBand="0" w:noVBand="1"/>
          </w:tblPr>
          <w:tblGrid>
            <w:gridCol w:w="360"/>
            <w:gridCol w:w="8468"/>
          </w:tblGrid>
          <w:tr w:rsidR="00B5673F" w:rsidRPr="000C6C36" w14:paraId="15CE6860" w14:textId="77777777" w:rsidTr="006C3CA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" w:type="pct"/>
              </w:tcPr>
              <w:p w14:paraId="067F5DCE" w14:textId="77777777" w:rsidR="00B5673F" w:rsidRPr="001D201F" w:rsidRDefault="00B5673F" w:rsidP="00E24B3D">
                <w:pPr>
                  <w:ind w:left="360" w:hanging="226"/>
                  <w:rPr>
                    <w:lang w:val="sk-SK"/>
                  </w:rPr>
                </w:pPr>
              </w:p>
              <w:p w14:paraId="5F3E4D99" w14:textId="77777777" w:rsidR="001D201F" w:rsidRPr="001D201F" w:rsidRDefault="001D201F" w:rsidP="00E24B3D">
                <w:pPr>
                  <w:ind w:hanging="226"/>
                  <w:rPr>
                    <w:lang w:val="sk-SK"/>
                  </w:rPr>
                </w:pPr>
              </w:p>
              <w:p w14:paraId="7433D566" w14:textId="77777777" w:rsidR="001D201F" w:rsidRDefault="001D201F" w:rsidP="00E24B3D">
                <w:pPr>
                  <w:ind w:hanging="226"/>
                  <w:rPr>
                    <w:lang w:val="sk-SK"/>
                  </w:rPr>
                </w:pPr>
              </w:p>
              <w:p w14:paraId="038E9CB3" w14:textId="77777777" w:rsidR="001D201F" w:rsidRPr="000C6C36" w:rsidRDefault="001D201F" w:rsidP="00E24B3D">
                <w:pPr>
                  <w:ind w:hanging="226"/>
                  <w:rPr>
                    <w:lang w:val="sk-SK"/>
                  </w:rPr>
                </w:pPr>
              </w:p>
            </w:tc>
            <w:tc>
              <w:tcPr>
                <w:tcW w:w="4796" w:type="pct"/>
              </w:tcPr>
              <w:p w14:paraId="111E2F36" w14:textId="5FFF0744" w:rsidR="001D201F" w:rsidRPr="005B6F8C" w:rsidRDefault="00A93E83" w:rsidP="006C3CA6">
                <w:pPr>
                  <w:pStyle w:val="Odsekzoznamu"/>
                  <w:numPr>
                    <w:ilvl w:val="0"/>
                    <w:numId w:val="7"/>
                  </w:numPr>
                  <w:ind w:left="436" w:hanging="42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sk-SK"/>
                  </w:rPr>
                </w:pPr>
                <w:r w:rsidRPr="005B6F8C">
                  <w:rPr>
                    <w:sz w:val="22"/>
                    <w:szCs w:val="22"/>
                    <w:lang w:val="sk-SK"/>
                  </w:rPr>
                  <w:t xml:space="preserve">Podpora lezenia </w:t>
                </w:r>
                <w:r w:rsidR="005B6F8C" w:rsidRPr="005B6F8C">
                  <w:rPr>
                    <w:sz w:val="22"/>
                    <w:szCs w:val="22"/>
                    <w:lang w:val="sk-SK"/>
                  </w:rPr>
                  <w:t xml:space="preserve">detí a </w:t>
                </w:r>
                <w:r w:rsidRPr="005B6F8C">
                  <w:rPr>
                    <w:sz w:val="22"/>
                    <w:szCs w:val="22"/>
                    <w:lang w:val="sk-SK"/>
                  </w:rPr>
                  <w:t xml:space="preserve">mládeže </w:t>
                </w:r>
              </w:p>
              <w:p w14:paraId="4E05D63A" w14:textId="71DAC294" w:rsidR="001D201F" w:rsidRPr="005B6F8C" w:rsidRDefault="00A93E83" w:rsidP="006C3CA6">
                <w:pPr>
                  <w:pStyle w:val="Odsekzoznamu"/>
                  <w:numPr>
                    <w:ilvl w:val="0"/>
                    <w:numId w:val="7"/>
                  </w:numPr>
                  <w:ind w:left="436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sk-SK"/>
                  </w:rPr>
                </w:pPr>
                <w:r w:rsidRPr="005B6F8C">
                  <w:rPr>
                    <w:sz w:val="22"/>
                    <w:szCs w:val="22"/>
                    <w:lang w:val="sk-SK"/>
                  </w:rPr>
                  <w:t xml:space="preserve">Podpora Slovenského pohára </w:t>
                </w:r>
                <w:r w:rsidR="005B6F8C" w:rsidRPr="005B6F8C">
                  <w:rPr>
                    <w:sz w:val="22"/>
                    <w:szCs w:val="22"/>
                    <w:lang w:val="sk-SK"/>
                  </w:rPr>
                  <w:t>detí a mládeže</w:t>
                </w:r>
              </w:p>
              <w:p w14:paraId="50F83DF8" w14:textId="77777777" w:rsidR="001D201F" w:rsidRPr="005B6F8C" w:rsidRDefault="00A93E83" w:rsidP="006C3CA6">
                <w:pPr>
                  <w:pStyle w:val="Odsekzoznamu"/>
                  <w:numPr>
                    <w:ilvl w:val="0"/>
                    <w:numId w:val="7"/>
                  </w:numPr>
                  <w:ind w:left="436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sk-SK"/>
                  </w:rPr>
                </w:pPr>
                <w:r w:rsidRPr="005B6F8C">
                  <w:rPr>
                    <w:sz w:val="22"/>
                    <w:szCs w:val="22"/>
                    <w:lang w:val="sk-SK"/>
                  </w:rPr>
                  <w:t>Vyhľadávanie</w:t>
                </w:r>
                <w:r w:rsidR="00096BED" w:rsidRPr="005B6F8C">
                  <w:rPr>
                    <w:sz w:val="22"/>
                    <w:szCs w:val="22"/>
                    <w:lang w:val="sk-SK"/>
                  </w:rPr>
                  <w:t>,</w:t>
                </w:r>
                <w:r w:rsidRPr="005B6F8C">
                  <w:rPr>
                    <w:sz w:val="22"/>
                    <w:szCs w:val="22"/>
                    <w:lang w:val="sk-SK"/>
                  </w:rPr>
                  <w:t xml:space="preserve"> rozvoj</w:t>
                </w:r>
                <w:r w:rsidR="00096BED" w:rsidRPr="005B6F8C">
                  <w:rPr>
                    <w:sz w:val="22"/>
                    <w:szCs w:val="22"/>
                    <w:lang w:val="sk-SK"/>
                  </w:rPr>
                  <w:t xml:space="preserve"> a príprava</w:t>
                </w:r>
                <w:r w:rsidRPr="005B6F8C">
                  <w:rPr>
                    <w:sz w:val="22"/>
                    <w:szCs w:val="22"/>
                    <w:lang w:val="sk-SK"/>
                  </w:rPr>
                  <w:t xml:space="preserve"> talentov </w:t>
                </w:r>
              </w:p>
              <w:p w14:paraId="5E6E3732" w14:textId="51FB986B" w:rsidR="00A93E83" w:rsidRPr="005B6F8C" w:rsidRDefault="00A93E83" w:rsidP="006C3CA6">
                <w:pPr>
                  <w:pStyle w:val="Odsekzoznamu"/>
                  <w:numPr>
                    <w:ilvl w:val="0"/>
                    <w:numId w:val="7"/>
                  </w:numPr>
                  <w:ind w:left="436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sk-SK"/>
                  </w:rPr>
                </w:pPr>
                <w:r w:rsidRPr="005B6F8C">
                  <w:rPr>
                    <w:sz w:val="22"/>
                    <w:szCs w:val="22"/>
                    <w:lang w:val="sk-SK"/>
                  </w:rPr>
                  <w:t xml:space="preserve">Financovanie a podpora </w:t>
                </w:r>
                <w:r w:rsidR="005B6F8C" w:rsidRPr="005B6F8C">
                  <w:rPr>
                    <w:sz w:val="22"/>
                    <w:szCs w:val="22"/>
                    <w:lang w:val="sk-SK"/>
                  </w:rPr>
                  <w:t xml:space="preserve">detských </w:t>
                </w:r>
                <w:r w:rsidRPr="005B6F8C">
                  <w:rPr>
                    <w:sz w:val="22"/>
                    <w:szCs w:val="22"/>
                    <w:lang w:val="sk-SK"/>
                  </w:rPr>
                  <w:t>táborov a sústredení</w:t>
                </w:r>
              </w:p>
              <w:p w14:paraId="45486CC7" w14:textId="4DAF0B81" w:rsidR="00A93E83" w:rsidRPr="005B6F8C" w:rsidRDefault="00A93E83" w:rsidP="006C3CA6">
                <w:pPr>
                  <w:pStyle w:val="Odsekzoznamu"/>
                  <w:numPr>
                    <w:ilvl w:val="0"/>
                    <w:numId w:val="7"/>
                  </w:numPr>
                  <w:ind w:left="436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sk-SK"/>
                  </w:rPr>
                </w:pPr>
                <w:r w:rsidRPr="005B6F8C">
                  <w:rPr>
                    <w:sz w:val="22"/>
                    <w:szCs w:val="22"/>
                    <w:lang w:val="sk-SK"/>
                  </w:rPr>
                  <w:t xml:space="preserve">Osvetové aktivity podporujúce lezenie </w:t>
                </w:r>
                <w:r w:rsidR="005B6F8C" w:rsidRPr="005B6F8C">
                  <w:rPr>
                    <w:sz w:val="22"/>
                    <w:szCs w:val="22"/>
                    <w:lang w:val="sk-SK"/>
                  </w:rPr>
                  <w:t xml:space="preserve">detí a </w:t>
                </w:r>
                <w:r w:rsidRPr="005B6F8C">
                  <w:rPr>
                    <w:sz w:val="22"/>
                    <w:szCs w:val="22"/>
                    <w:lang w:val="sk-SK"/>
                  </w:rPr>
                  <w:t>mládeže</w:t>
                </w:r>
              </w:p>
              <w:p w14:paraId="0681F28D" w14:textId="22DAE66B" w:rsidR="00A93E83" w:rsidRPr="005B6F8C" w:rsidRDefault="00A93E83" w:rsidP="006C3CA6">
                <w:pPr>
                  <w:pStyle w:val="Odsekzoznamu"/>
                  <w:numPr>
                    <w:ilvl w:val="0"/>
                    <w:numId w:val="7"/>
                  </w:numPr>
                  <w:ind w:left="436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  <w:lang w:val="sk-SK"/>
                  </w:rPr>
                </w:pPr>
                <w:r w:rsidRPr="005B6F8C">
                  <w:rPr>
                    <w:sz w:val="22"/>
                    <w:szCs w:val="22"/>
                    <w:lang w:val="sk-SK"/>
                  </w:rPr>
                  <w:t xml:space="preserve">Vecné ceny pre </w:t>
                </w:r>
                <w:r w:rsidR="005B6F8C" w:rsidRPr="005B6F8C">
                  <w:rPr>
                    <w:sz w:val="22"/>
                    <w:szCs w:val="22"/>
                    <w:lang w:val="sk-SK"/>
                  </w:rPr>
                  <w:t>deti a mládež</w:t>
                </w:r>
                <w:r w:rsidRPr="005B6F8C">
                  <w:rPr>
                    <w:sz w:val="22"/>
                    <w:szCs w:val="22"/>
                    <w:lang w:val="sk-SK"/>
                  </w:rPr>
                  <w:t xml:space="preserve"> v Slovenskom pohári</w:t>
                </w:r>
              </w:p>
              <w:p w14:paraId="4242C00C" w14:textId="7C5DDF91" w:rsidR="00A93E83" w:rsidRPr="00A93E83" w:rsidRDefault="00A93E83" w:rsidP="006C3CA6">
                <w:pPr>
                  <w:pStyle w:val="Odsekzoznamu"/>
                  <w:numPr>
                    <w:ilvl w:val="0"/>
                    <w:numId w:val="7"/>
                  </w:numPr>
                  <w:ind w:left="436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sk-SK"/>
                  </w:rPr>
                </w:pPr>
                <w:r w:rsidRPr="005B6F8C">
                  <w:rPr>
                    <w:sz w:val="22"/>
                    <w:szCs w:val="22"/>
                    <w:lang w:val="sk-SK"/>
                  </w:rPr>
                  <w:t xml:space="preserve">Medzinárodné preteky </w:t>
                </w:r>
                <w:r w:rsidR="005B6F8C" w:rsidRPr="005B6F8C">
                  <w:rPr>
                    <w:sz w:val="22"/>
                    <w:szCs w:val="22"/>
                    <w:lang w:val="sk-SK"/>
                  </w:rPr>
                  <w:t xml:space="preserve">detí a </w:t>
                </w:r>
                <w:r w:rsidRPr="005B6F8C">
                  <w:rPr>
                    <w:sz w:val="22"/>
                    <w:szCs w:val="22"/>
                    <w:lang w:val="sk-SK"/>
                  </w:rPr>
                  <w:t>mládeže</w:t>
                </w:r>
                <w:r w:rsidRPr="00A93E83">
                  <w:rPr>
                    <w:lang w:val="sk-SK"/>
                  </w:rPr>
                  <w:br/>
                </w:r>
              </w:p>
            </w:tc>
          </w:tr>
        </w:tbl>
        <w:p w14:paraId="2A86E073" w14:textId="77777777" w:rsidR="00B5673F" w:rsidRPr="000C6C36" w:rsidRDefault="003876D5">
          <w:pPr>
            <w:rPr>
              <w:lang w:val="sk-SK"/>
            </w:rPr>
          </w:pPr>
        </w:p>
      </w:sdtContent>
    </w:sdt>
    <w:p w14:paraId="135D70C0" w14:textId="64574A18" w:rsidR="00B5673F" w:rsidRPr="000C6C36" w:rsidRDefault="00457CB5" w:rsidP="005B6F8C">
      <w:pPr>
        <w:pStyle w:val="nadpis2"/>
        <w:rPr>
          <w:lang w:val="sk-SK"/>
        </w:rPr>
      </w:pPr>
      <w:r>
        <w:rPr>
          <w:lang w:val="sk-SK"/>
        </w:rPr>
        <w:t xml:space="preserve">PREISŤOVANIE </w:t>
      </w:r>
      <w:r w:rsidR="005B6F8C">
        <w:rPr>
          <w:lang w:val="sk-SK"/>
        </w:rPr>
        <w:t xml:space="preserve">SKALNÝCH A HORSKÝCH </w:t>
      </w:r>
      <w:r>
        <w:rPr>
          <w:lang w:val="sk-SK"/>
        </w:rPr>
        <w:t>OBLASTÍ</w:t>
      </w:r>
    </w:p>
    <w:tbl>
      <w:tblPr>
        <w:tblStyle w:val="Tabukatipu"/>
        <w:tblW w:w="4893" w:type="pct"/>
        <w:tblLook w:val="04A0" w:firstRow="1" w:lastRow="0" w:firstColumn="1" w:lastColumn="0" w:noHBand="0" w:noVBand="1"/>
      </w:tblPr>
      <w:tblGrid>
        <w:gridCol w:w="360"/>
        <w:gridCol w:w="8474"/>
      </w:tblGrid>
      <w:tr w:rsidR="001D201F" w:rsidRPr="000C6C36" w14:paraId="73FE24DF" w14:textId="77777777" w:rsidTr="002B2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</w:tcPr>
          <w:p w14:paraId="02BB287B" w14:textId="77777777" w:rsidR="001D201F" w:rsidRPr="001D201F" w:rsidRDefault="001D201F" w:rsidP="00F57C86">
            <w:pPr>
              <w:ind w:left="360"/>
              <w:rPr>
                <w:lang w:val="sk-SK"/>
              </w:rPr>
            </w:pPr>
          </w:p>
          <w:p w14:paraId="610CA909" w14:textId="77777777" w:rsidR="001D201F" w:rsidRPr="001D201F" w:rsidRDefault="001D201F" w:rsidP="00F57C86">
            <w:pPr>
              <w:rPr>
                <w:lang w:val="sk-SK"/>
              </w:rPr>
            </w:pPr>
          </w:p>
          <w:p w14:paraId="3DBD9A82" w14:textId="77777777" w:rsidR="001D201F" w:rsidRDefault="001D201F" w:rsidP="00F57C86">
            <w:pPr>
              <w:rPr>
                <w:lang w:val="sk-SK"/>
              </w:rPr>
            </w:pPr>
          </w:p>
          <w:p w14:paraId="2DDD4EB6" w14:textId="77777777" w:rsidR="001D201F" w:rsidRPr="000C6C36" w:rsidRDefault="001D201F" w:rsidP="00F57C86">
            <w:pPr>
              <w:rPr>
                <w:lang w:val="sk-SK"/>
              </w:rPr>
            </w:pPr>
          </w:p>
        </w:tc>
        <w:tc>
          <w:tcPr>
            <w:tcW w:w="4796" w:type="pct"/>
          </w:tcPr>
          <w:p w14:paraId="1E215BA9" w14:textId="2E27F3A5" w:rsidR="006C3CA6" w:rsidRPr="005B6F8C" w:rsidRDefault="006C3CA6" w:rsidP="002B247C">
            <w:pPr>
              <w:pStyle w:val="Odsekzoznamu"/>
              <w:numPr>
                <w:ilvl w:val="0"/>
                <w:numId w:val="7"/>
              </w:numPr>
              <w:ind w:left="4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k-SK"/>
              </w:rPr>
            </w:pPr>
            <w:r w:rsidRPr="005B6F8C">
              <w:rPr>
                <w:sz w:val="22"/>
                <w:szCs w:val="22"/>
                <w:lang w:val="sk-SK"/>
              </w:rPr>
              <w:t>Starostlivosť o lezecké terény</w:t>
            </w:r>
            <w:r w:rsidR="005B6F8C" w:rsidRPr="005B6F8C">
              <w:rPr>
                <w:sz w:val="22"/>
                <w:szCs w:val="22"/>
                <w:lang w:val="sk-SK"/>
              </w:rPr>
              <w:t xml:space="preserve"> na celom Slovensku vrátane Vysokých Tatier</w:t>
            </w:r>
          </w:p>
          <w:p w14:paraId="00C61713" w14:textId="7C7F1DB1" w:rsidR="006C3CA6" w:rsidRPr="005B6F8C" w:rsidRDefault="006C3CA6" w:rsidP="006C3CA6">
            <w:pPr>
              <w:pStyle w:val="Odsekzoznamu"/>
              <w:numPr>
                <w:ilvl w:val="0"/>
                <w:numId w:val="7"/>
              </w:numPr>
              <w:ind w:left="4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k-SK"/>
              </w:rPr>
            </w:pPr>
            <w:r w:rsidRPr="005B6F8C">
              <w:rPr>
                <w:sz w:val="22"/>
                <w:szCs w:val="22"/>
                <w:lang w:val="sk-SK"/>
              </w:rPr>
              <w:t xml:space="preserve">Preisťovanie </w:t>
            </w:r>
            <w:r w:rsidR="002E4682">
              <w:rPr>
                <w:sz w:val="22"/>
                <w:szCs w:val="22"/>
                <w:lang w:val="sk-SK"/>
              </w:rPr>
              <w:t xml:space="preserve">starých </w:t>
            </w:r>
            <w:r w:rsidRPr="005B6F8C">
              <w:rPr>
                <w:sz w:val="22"/>
                <w:szCs w:val="22"/>
                <w:lang w:val="sk-SK"/>
              </w:rPr>
              <w:t>ciest</w:t>
            </w:r>
          </w:p>
          <w:p w14:paraId="4A6FDB9D" w14:textId="3771D70C" w:rsidR="006C3CA6" w:rsidRPr="005B6F8C" w:rsidRDefault="002E4682" w:rsidP="006C3CA6">
            <w:pPr>
              <w:pStyle w:val="Odsekzoznamu"/>
              <w:numPr>
                <w:ilvl w:val="0"/>
                <w:numId w:val="7"/>
              </w:numPr>
              <w:ind w:left="4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Od</w:t>
            </w:r>
            <w:r w:rsidR="006C3CA6" w:rsidRPr="005B6F8C">
              <w:rPr>
                <w:sz w:val="22"/>
                <w:szCs w:val="22"/>
                <w:lang w:val="sk-SK"/>
              </w:rPr>
              <w:t>isťovanie nových ciest</w:t>
            </w:r>
          </w:p>
          <w:p w14:paraId="4048FA37" w14:textId="4D6D26DB" w:rsidR="006C3CA6" w:rsidRPr="005B6F8C" w:rsidRDefault="002E4682" w:rsidP="006C3CA6">
            <w:pPr>
              <w:pStyle w:val="Odsekzoznamu"/>
              <w:numPr>
                <w:ilvl w:val="0"/>
                <w:numId w:val="7"/>
              </w:numPr>
              <w:ind w:left="4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Pravidelná kontrola trvalých istení v cestách</w:t>
            </w:r>
          </w:p>
          <w:p w14:paraId="4AB3EFAA" w14:textId="1C783129" w:rsidR="001D201F" w:rsidRPr="006C3CA6" w:rsidRDefault="006C3CA6" w:rsidP="006C3CA6">
            <w:pPr>
              <w:pStyle w:val="Odsekzoznamu"/>
              <w:numPr>
                <w:ilvl w:val="0"/>
                <w:numId w:val="7"/>
              </w:numPr>
              <w:ind w:left="4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k-SK"/>
              </w:rPr>
            </w:pPr>
            <w:r w:rsidRPr="005B6F8C">
              <w:rPr>
                <w:sz w:val="22"/>
                <w:szCs w:val="22"/>
                <w:lang w:val="sk-SK"/>
              </w:rPr>
              <w:t>Obstaranie p</w:t>
            </w:r>
            <w:r w:rsidR="002E4682">
              <w:rPr>
                <w:sz w:val="22"/>
                <w:szCs w:val="22"/>
                <w:lang w:val="sk-SK"/>
              </w:rPr>
              <w:t>reisťovacieho materiálu (nity, reťaze, lepidlá</w:t>
            </w:r>
            <w:r w:rsidRPr="005B6F8C">
              <w:rPr>
                <w:sz w:val="22"/>
                <w:szCs w:val="22"/>
                <w:lang w:val="sk-SK"/>
              </w:rPr>
              <w:t xml:space="preserve"> a pod.)</w:t>
            </w:r>
            <w:r w:rsidR="001D201F" w:rsidRPr="006C3CA6">
              <w:rPr>
                <w:lang w:val="sk-SK"/>
              </w:rPr>
              <w:br/>
            </w:r>
          </w:p>
        </w:tc>
      </w:tr>
    </w:tbl>
    <w:p w14:paraId="77D9703A" w14:textId="64C9C40B" w:rsidR="00B5673F" w:rsidRPr="000C6C36" w:rsidRDefault="00457CB5">
      <w:pPr>
        <w:pStyle w:val="nadpis2"/>
        <w:rPr>
          <w:lang w:val="sk-SK"/>
        </w:rPr>
      </w:pPr>
      <w:r>
        <w:rPr>
          <w:lang w:val="sk-SK"/>
        </w:rPr>
        <w:t xml:space="preserve">STO ROKOV </w:t>
      </w:r>
      <w:r w:rsidR="00E24B3D">
        <w:rPr>
          <w:lang w:val="sk-SK"/>
        </w:rPr>
        <w:t>S</w:t>
      </w:r>
      <w:r w:rsidR="005B6F8C">
        <w:rPr>
          <w:lang w:val="sk-SK"/>
        </w:rPr>
        <w:t>LOVENSKÉHO HOROLEZECKÉHO SPOLKU</w:t>
      </w:r>
      <w:r w:rsidR="00E24B3D">
        <w:rPr>
          <w:lang w:val="sk-SK"/>
        </w:rPr>
        <w:t xml:space="preserve"> </w:t>
      </w:r>
      <w:r>
        <w:rPr>
          <w:lang w:val="sk-SK"/>
        </w:rPr>
        <w:t>JAMES</w:t>
      </w:r>
    </w:p>
    <w:tbl>
      <w:tblPr>
        <w:tblStyle w:val="Tabukatipu"/>
        <w:tblW w:w="5000" w:type="pct"/>
        <w:tblLook w:val="04A0" w:firstRow="1" w:lastRow="0" w:firstColumn="1" w:lastColumn="0" w:noHBand="0" w:noVBand="1"/>
      </w:tblPr>
      <w:tblGrid>
        <w:gridCol w:w="556"/>
        <w:gridCol w:w="8471"/>
      </w:tblGrid>
      <w:tr w:rsidR="006C3CA6" w:rsidRPr="000C6C36" w14:paraId="396C835D" w14:textId="77777777" w:rsidTr="00F57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BB34C97" w14:textId="77777777" w:rsidR="006C3CA6" w:rsidRPr="001D201F" w:rsidRDefault="006C3CA6" w:rsidP="00F57C86">
            <w:pPr>
              <w:ind w:left="360"/>
              <w:rPr>
                <w:lang w:val="sk-SK"/>
              </w:rPr>
            </w:pPr>
          </w:p>
          <w:p w14:paraId="588E2FDF" w14:textId="77777777" w:rsidR="006C3CA6" w:rsidRPr="001D201F" w:rsidRDefault="006C3CA6" w:rsidP="00F57C86">
            <w:pPr>
              <w:rPr>
                <w:lang w:val="sk-SK"/>
              </w:rPr>
            </w:pPr>
          </w:p>
          <w:p w14:paraId="61CF50F5" w14:textId="77777777" w:rsidR="006C3CA6" w:rsidRDefault="006C3CA6" w:rsidP="00F57C86">
            <w:pPr>
              <w:rPr>
                <w:lang w:val="sk-SK"/>
              </w:rPr>
            </w:pPr>
          </w:p>
          <w:p w14:paraId="6961A3C3" w14:textId="77777777" w:rsidR="006C3CA6" w:rsidRPr="000C6C36" w:rsidRDefault="006C3CA6" w:rsidP="00F57C86">
            <w:pPr>
              <w:rPr>
                <w:lang w:val="sk-SK"/>
              </w:rPr>
            </w:pPr>
          </w:p>
        </w:tc>
        <w:tc>
          <w:tcPr>
            <w:tcW w:w="4692" w:type="pct"/>
          </w:tcPr>
          <w:p w14:paraId="61D46B18" w14:textId="779EA702" w:rsidR="006C3CA6" w:rsidRPr="005B6F8C" w:rsidRDefault="00096BED" w:rsidP="00F57C86">
            <w:pPr>
              <w:pStyle w:val="Odsekzoznamu"/>
              <w:numPr>
                <w:ilvl w:val="0"/>
                <w:numId w:val="7"/>
              </w:numPr>
              <w:ind w:left="4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k-SK"/>
              </w:rPr>
            </w:pPr>
            <w:r w:rsidRPr="005B6F8C">
              <w:rPr>
                <w:sz w:val="22"/>
                <w:szCs w:val="22"/>
                <w:lang w:val="sk-SK"/>
              </w:rPr>
              <w:t xml:space="preserve">Príprava a zabezpečenie </w:t>
            </w:r>
            <w:r w:rsidR="005B6F8C" w:rsidRPr="005B6F8C">
              <w:rPr>
                <w:sz w:val="22"/>
                <w:szCs w:val="22"/>
                <w:lang w:val="sk-SK"/>
              </w:rPr>
              <w:t xml:space="preserve">osláv </w:t>
            </w:r>
            <w:r w:rsidRPr="005B6F8C">
              <w:rPr>
                <w:sz w:val="22"/>
                <w:szCs w:val="22"/>
                <w:lang w:val="sk-SK"/>
              </w:rPr>
              <w:t>jubilea storočnice spolku</w:t>
            </w:r>
          </w:p>
          <w:p w14:paraId="2D1D7034" w14:textId="77777777" w:rsidR="006C3CA6" w:rsidRPr="005B6F8C" w:rsidRDefault="00096BED" w:rsidP="00F57C86">
            <w:pPr>
              <w:pStyle w:val="Odsekzoznamu"/>
              <w:numPr>
                <w:ilvl w:val="0"/>
                <w:numId w:val="7"/>
              </w:numPr>
              <w:ind w:left="4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k-SK"/>
              </w:rPr>
            </w:pPr>
            <w:r w:rsidRPr="005B6F8C">
              <w:rPr>
                <w:sz w:val="22"/>
                <w:szCs w:val="22"/>
                <w:lang w:val="sk-SK"/>
              </w:rPr>
              <w:t>Zabezpečenie účasti osobností, ktoré prispeli k rozvoju horolezectva</w:t>
            </w:r>
          </w:p>
          <w:p w14:paraId="5D6657BA" w14:textId="1CF47FDE" w:rsidR="006C3CA6" w:rsidRPr="005B6F8C" w:rsidRDefault="00096BED" w:rsidP="00F57C86">
            <w:pPr>
              <w:pStyle w:val="Odsekzoznamu"/>
              <w:numPr>
                <w:ilvl w:val="0"/>
                <w:numId w:val="7"/>
              </w:numPr>
              <w:ind w:left="4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k-SK"/>
              </w:rPr>
            </w:pPr>
            <w:r w:rsidRPr="005B6F8C">
              <w:rPr>
                <w:sz w:val="22"/>
                <w:szCs w:val="22"/>
                <w:lang w:val="sk-SK"/>
              </w:rPr>
              <w:t xml:space="preserve">Dôstojná oslava míľnika </w:t>
            </w:r>
            <w:r w:rsidR="005B6F8C" w:rsidRPr="005B6F8C">
              <w:rPr>
                <w:sz w:val="22"/>
                <w:szCs w:val="22"/>
                <w:lang w:val="sk-SK"/>
              </w:rPr>
              <w:t>s</w:t>
            </w:r>
            <w:r w:rsidRPr="005B6F8C">
              <w:rPr>
                <w:sz w:val="22"/>
                <w:szCs w:val="22"/>
                <w:lang w:val="sk-SK"/>
              </w:rPr>
              <w:t xml:space="preserve">lovenského horolezectva </w:t>
            </w:r>
          </w:p>
          <w:p w14:paraId="3A40566F" w14:textId="77777777" w:rsidR="00096BED" w:rsidRPr="005B6F8C" w:rsidRDefault="00096BED" w:rsidP="00F57C86">
            <w:pPr>
              <w:pStyle w:val="Odsekzoznamu"/>
              <w:numPr>
                <w:ilvl w:val="0"/>
                <w:numId w:val="7"/>
              </w:numPr>
              <w:ind w:left="4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k-SK"/>
              </w:rPr>
            </w:pPr>
            <w:r w:rsidRPr="005B6F8C">
              <w:rPr>
                <w:sz w:val="22"/>
                <w:szCs w:val="22"/>
                <w:lang w:val="sk-SK"/>
              </w:rPr>
              <w:t>Zabezpečenie medzinárodnej účasti</w:t>
            </w:r>
          </w:p>
          <w:p w14:paraId="5140AE53" w14:textId="6ADA211E" w:rsidR="006C3CA6" w:rsidRPr="006C3CA6" w:rsidRDefault="00096BED" w:rsidP="002E4682">
            <w:pPr>
              <w:pStyle w:val="Odsekzoznamu"/>
              <w:numPr>
                <w:ilvl w:val="0"/>
                <w:numId w:val="7"/>
              </w:numPr>
              <w:ind w:left="4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k-SK"/>
              </w:rPr>
            </w:pPr>
            <w:r w:rsidRPr="005B6F8C">
              <w:rPr>
                <w:sz w:val="22"/>
                <w:szCs w:val="22"/>
                <w:lang w:val="sk-SK"/>
              </w:rPr>
              <w:t>Popularizácia</w:t>
            </w:r>
            <w:r w:rsidR="003E5E1A" w:rsidRPr="005B6F8C">
              <w:rPr>
                <w:sz w:val="22"/>
                <w:szCs w:val="22"/>
                <w:lang w:val="sk-SK"/>
              </w:rPr>
              <w:t>,</w:t>
            </w:r>
            <w:r w:rsidRPr="005B6F8C">
              <w:rPr>
                <w:sz w:val="22"/>
                <w:szCs w:val="22"/>
                <w:lang w:val="sk-SK"/>
              </w:rPr>
              <w:t xml:space="preserve"> mediálne pokrytie, </w:t>
            </w:r>
            <w:r w:rsidR="003E5E1A" w:rsidRPr="005B6F8C">
              <w:rPr>
                <w:sz w:val="22"/>
                <w:szCs w:val="22"/>
                <w:lang w:val="sk-SK"/>
              </w:rPr>
              <w:t xml:space="preserve">catering, </w:t>
            </w:r>
            <w:r w:rsidRPr="005B6F8C">
              <w:rPr>
                <w:sz w:val="22"/>
                <w:szCs w:val="22"/>
                <w:lang w:val="sk-SK"/>
              </w:rPr>
              <w:t>video-záznam</w:t>
            </w:r>
            <w:r w:rsidR="005B6F8C" w:rsidRPr="005B6F8C">
              <w:rPr>
                <w:sz w:val="22"/>
                <w:szCs w:val="22"/>
                <w:lang w:val="sk-SK"/>
              </w:rPr>
              <w:t xml:space="preserve"> a iné</w:t>
            </w:r>
            <w:r w:rsidR="003E5E1A">
              <w:rPr>
                <w:sz w:val="24"/>
                <w:szCs w:val="24"/>
                <w:lang w:val="sk-SK"/>
              </w:rPr>
              <w:br/>
            </w:r>
          </w:p>
        </w:tc>
      </w:tr>
    </w:tbl>
    <w:p w14:paraId="12F85F21" w14:textId="77777777" w:rsidR="00B5673F" w:rsidRPr="000C6C36" w:rsidRDefault="005B63E4" w:rsidP="005B63E4">
      <w:pPr>
        <w:pStyle w:val="Bezriadkovania"/>
        <w:tabs>
          <w:tab w:val="left" w:pos="5970"/>
        </w:tabs>
        <w:rPr>
          <w:lang w:val="sk-SK"/>
        </w:rPr>
      </w:pPr>
      <w:r>
        <w:rPr>
          <w:lang w:val="sk-SK"/>
        </w:rPr>
        <w:tab/>
      </w:r>
    </w:p>
    <w:p w14:paraId="5D662E62" w14:textId="1022E0A4" w:rsidR="00B5673F" w:rsidRPr="000C6C36" w:rsidRDefault="00E24B3D">
      <w:pPr>
        <w:pStyle w:val="nadpis2"/>
        <w:rPr>
          <w:lang w:val="sk-SK"/>
        </w:rPr>
      </w:pPr>
      <w:r>
        <w:rPr>
          <w:lang w:val="sk-SK"/>
        </w:rPr>
        <w:t>KNIŽNÁ PUBLIKÁCIA</w:t>
      </w:r>
      <w:r w:rsidR="005B6F8C">
        <w:rPr>
          <w:lang w:val="sk-SK"/>
        </w:rPr>
        <w:t xml:space="preserve"> „100 ROKOV </w:t>
      </w:r>
      <w:r w:rsidR="002E4682">
        <w:rPr>
          <w:lang w:val="sk-SK"/>
        </w:rPr>
        <w:t>JAMES-u</w:t>
      </w:r>
      <w:r w:rsidR="001642F4">
        <w:rPr>
          <w:lang w:val="sk-SK"/>
        </w:rPr>
        <w:t>“</w:t>
      </w:r>
    </w:p>
    <w:tbl>
      <w:tblPr>
        <w:tblStyle w:val="Tabukatipu"/>
        <w:tblW w:w="5000" w:type="pct"/>
        <w:tblLook w:val="04A0" w:firstRow="1" w:lastRow="0" w:firstColumn="1" w:lastColumn="0" w:noHBand="0" w:noVBand="1"/>
      </w:tblPr>
      <w:tblGrid>
        <w:gridCol w:w="556"/>
        <w:gridCol w:w="8471"/>
      </w:tblGrid>
      <w:tr w:rsidR="006C3CA6" w:rsidRPr="000C6C36" w14:paraId="2565ACD5" w14:textId="77777777" w:rsidTr="00F57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40E44B0" w14:textId="77777777" w:rsidR="006C3CA6" w:rsidRPr="001D201F" w:rsidRDefault="006C3CA6" w:rsidP="00F57C86">
            <w:pPr>
              <w:ind w:left="360"/>
              <w:rPr>
                <w:lang w:val="sk-SK"/>
              </w:rPr>
            </w:pPr>
          </w:p>
          <w:p w14:paraId="226DDAAC" w14:textId="77777777" w:rsidR="006C3CA6" w:rsidRPr="001D201F" w:rsidRDefault="006C3CA6" w:rsidP="00F57C86">
            <w:pPr>
              <w:rPr>
                <w:lang w:val="sk-SK"/>
              </w:rPr>
            </w:pPr>
          </w:p>
          <w:p w14:paraId="6B6ABDF1" w14:textId="77777777" w:rsidR="006C3CA6" w:rsidRDefault="006C3CA6" w:rsidP="00F57C86">
            <w:pPr>
              <w:rPr>
                <w:lang w:val="sk-SK"/>
              </w:rPr>
            </w:pPr>
          </w:p>
          <w:p w14:paraId="7905AEFF" w14:textId="77777777" w:rsidR="006C3CA6" w:rsidRPr="000C6C36" w:rsidRDefault="006C3CA6" w:rsidP="00F57C86">
            <w:pPr>
              <w:rPr>
                <w:lang w:val="sk-SK"/>
              </w:rPr>
            </w:pPr>
          </w:p>
        </w:tc>
        <w:tc>
          <w:tcPr>
            <w:tcW w:w="4692" w:type="pct"/>
          </w:tcPr>
          <w:p w14:paraId="6A1774EE" w14:textId="77777777" w:rsidR="00594098" w:rsidRPr="005B6F8C" w:rsidRDefault="00594098" w:rsidP="00594098">
            <w:pPr>
              <w:pStyle w:val="Odsekzoznamu"/>
              <w:numPr>
                <w:ilvl w:val="0"/>
                <w:numId w:val="7"/>
              </w:numPr>
              <w:ind w:left="4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k-SK"/>
              </w:rPr>
            </w:pPr>
            <w:r w:rsidRPr="005B6F8C">
              <w:rPr>
                <w:sz w:val="22"/>
                <w:szCs w:val="22"/>
                <w:lang w:val="sk-SK"/>
              </w:rPr>
              <w:t>Zdokumentovanie histórie a rozvoja horolezectva na Slovensku</w:t>
            </w:r>
          </w:p>
          <w:p w14:paraId="20EDB7E3" w14:textId="77777777" w:rsidR="00594098" w:rsidRPr="005B6F8C" w:rsidRDefault="00594098" w:rsidP="00594098">
            <w:pPr>
              <w:pStyle w:val="Odsekzoznamu"/>
              <w:numPr>
                <w:ilvl w:val="0"/>
                <w:numId w:val="7"/>
              </w:numPr>
              <w:ind w:left="4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k-SK"/>
              </w:rPr>
            </w:pPr>
            <w:r w:rsidRPr="005B6F8C">
              <w:rPr>
                <w:sz w:val="22"/>
                <w:szCs w:val="22"/>
                <w:lang w:val="sk-SK"/>
              </w:rPr>
              <w:t>Dokumentovanie historických archívov o horolezectve</w:t>
            </w:r>
          </w:p>
          <w:p w14:paraId="5AB448BE" w14:textId="77777777" w:rsidR="006C3CA6" w:rsidRPr="005B6F8C" w:rsidRDefault="00594098" w:rsidP="00F57C86">
            <w:pPr>
              <w:pStyle w:val="Odsekzoznamu"/>
              <w:numPr>
                <w:ilvl w:val="0"/>
                <w:numId w:val="7"/>
              </w:numPr>
              <w:ind w:left="4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k-SK"/>
              </w:rPr>
            </w:pPr>
            <w:r w:rsidRPr="005B6F8C">
              <w:rPr>
                <w:sz w:val="22"/>
                <w:szCs w:val="22"/>
                <w:lang w:val="sk-SK"/>
              </w:rPr>
              <w:t xml:space="preserve">Spracovanie unikátnych súkromných </w:t>
            </w:r>
            <w:r w:rsidR="00B54753" w:rsidRPr="005B6F8C">
              <w:rPr>
                <w:sz w:val="22"/>
                <w:szCs w:val="22"/>
                <w:lang w:val="sk-SK"/>
              </w:rPr>
              <w:t>zbierok</w:t>
            </w:r>
            <w:r w:rsidRPr="005B6F8C">
              <w:rPr>
                <w:sz w:val="22"/>
                <w:szCs w:val="22"/>
                <w:lang w:val="sk-SK"/>
              </w:rPr>
              <w:t xml:space="preserve"> a obrazových publikácií</w:t>
            </w:r>
          </w:p>
          <w:p w14:paraId="51579397" w14:textId="77777777" w:rsidR="006C3CA6" w:rsidRPr="005B6F8C" w:rsidRDefault="00594098" w:rsidP="00F57C86">
            <w:pPr>
              <w:pStyle w:val="Odsekzoznamu"/>
              <w:numPr>
                <w:ilvl w:val="0"/>
                <w:numId w:val="7"/>
              </w:numPr>
              <w:ind w:left="4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k-SK"/>
              </w:rPr>
            </w:pPr>
            <w:r w:rsidRPr="005B6F8C">
              <w:rPr>
                <w:sz w:val="22"/>
                <w:szCs w:val="22"/>
                <w:lang w:val="sk-SK"/>
              </w:rPr>
              <w:t>Spracovanie úspechov a expedícií</w:t>
            </w:r>
          </w:p>
          <w:p w14:paraId="27C5D748" w14:textId="77777777" w:rsidR="00096BED" w:rsidRPr="005B6F8C" w:rsidRDefault="00594098" w:rsidP="003E5E1A">
            <w:pPr>
              <w:pStyle w:val="Odsekzoznamu"/>
              <w:numPr>
                <w:ilvl w:val="0"/>
                <w:numId w:val="7"/>
              </w:numPr>
              <w:ind w:left="4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k-SK"/>
              </w:rPr>
            </w:pPr>
            <w:r w:rsidRPr="005B6F8C">
              <w:rPr>
                <w:sz w:val="22"/>
                <w:szCs w:val="22"/>
                <w:lang w:val="sk-SK"/>
              </w:rPr>
              <w:t>Autorské, editorské práce, tlač a distribúcia</w:t>
            </w:r>
            <w:r w:rsidR="006C3CA6" w:rsidRPr="005B6F8C">
              <w:rPr>
                <w:sz w:val="22"/>
                <w:szCs w:val="22"/>
                <w:lang w:val="sk-SK"/>
              </w:rPr>
              <w:t> </w:t>
            </w:r>
          </w:p>
          <w:p w14:paraId="6BE0AD4F" w14:textId="77777777" w:rsidR="003E5E1A" w:rsidRPr="003E5E1A" w:rsidRDefault="003E5E1A" w:rsidP="003E5E1A">
            <w:pPr>
              <w:pStyle w:val="Odsekzoznamu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sk-SK"/>
              </w:rPr>
            </w:pPr>
          </w:p>
        </w:tc>
      </w:tr>
    </w:tbl>
    <w:p w14:paraId="48A4280B" w14:textId="77777777" w:rsidR="00B5673F" w:rsidRPr="003E5E1A" w:rsidRDefault="003E5E1A" w:rsidP="0077400D">
      <w:pPr>
        <w:pStyle w:val="nadpis2"/>
        <w:numPr>
          <w:ilvl w:val="0"/>
          <w:numId w:val="0"/>
        </w:numPr>
        <w:rPr>
          <w:color w:val="648C30" w:themeColor="accent2" w:themeShade="BF"/>
          <w:sz w:val="20"/>
          <w:lang w:val="sk-SK"/>
        </w:rPr>
      </w:pPr>
      <w:r w:rsidRPr="003E5E1A">
        <w:rPr>
          <w:noProof/>
          <w:color w:val="648C30" w:themeColor="accent2" w:themeShade="BF"/>
          <w:sz w:val="20"/>
          <w:lang w:val="sk-SK" w:eastAsia="sk-SK"/>
        </w:rPr>
        <w:drawing>
          <wp:anchor distT="0" distB="0" distL="114300" distR="114300" simplePos="0" relativeHeight="251660288" behindDoc="1" locked="0" layoutInCell="1" allowOverlap="1" wp14:anchorId="4329A549" wp14:editId="2FB6B2D1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422275" cy="422275"/>
            <wp:effectExtent l="0" t="0" r="0" b="0"/>
            <wp:wrapTight wrapText="bothSides">
              <wp:wrapPolygon edited="0">
                <wp:start x="0" y="4872"/>
                <wp:lineTo x="0" y="8770"/>
                <wp:lineTo x="8770" y="13642"/>
                <wp:lineTo x="13642" y="15591"/>
                <wp:lineTo x="19489" y="15591"/>
                <wp:lineTo x="20463" y="9744"/>
                <wp:lineTo x="18514" y="4872"/>
                <wp:lineTo x="0" y="4872"/>
              </wp:wrapPolygon>
            </wp:wrapTight>
            <wp:docPr id="3" name="Grafický objekt 3" descr="Čiarová šípka, mierna kri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slightcurv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3E4" w:rsidRPr="003E5E1A">
        <w:rPr>
          <w:color w:val="648C30" w:themeColor="accent2" w:themeShade="BF"/>
          <w:sz w:val="20"/>
          <w:lang w:val="sk-SK"/>
        </w:rPr>
        <w:t xml:space="preserve">POSTUP A TLAČIVO - </w:t>
      </w:r>
      <w:hyperlink r:id="rId17" w:history="1">
        <w:r w:rsidR="005B63E4" w:rsidRPr="003E5E1A">
          <w:rPr>
            <w:rStyle w:val="Hypertextovprepojenie"/>
            <w:color w:val="1A586E" w:themeColor="hyperlink" w:themeShade="80"/>
            <w:sz w:val="20"/>
            <w:lang w:val="sk-SK"/>
          </w:rPr>
          <w:t>LINK</w:t>
        </w:r>
      </w:hyperlink>
    </w:p>
    <w:sectPr w:rsidR="00B5673F" w:rsidRPr="003E5E1A" w:rsidSect="005D1407">
      <w:footerReference w:type="default" r:id="rId18"/>
      <w:pgSz w:w="11907" w:h="16839" w:code="9"/>
      <w:pgMar w:top="993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8717C" w14:textId="77777777" w:rsidR="003876D5" w:rsidRDefault="003876D5">
      <w:pPr>
        <w:spacing w:after="0" w:line="240" w:lineRule="auto"/>
      </w:pPr>
      <w:r>
        <w:separator/>
      </w:r>
    </w:p>
  </w:endnote>
  <w:endnote w:type="continuationSeparator" w:id="0">
    <w:p w14:paraId="0A512382" w14:textId="77777777" w:rsidR="003876D5" w:rsidRDefault="0038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96267" w14:textId="77777777" w:rsidR="005B63E4" w:rsidRPr="005B63E4" w:rsidRDefault="005B63E4" w:rsidP="005B63E4">
    <w:pPr>
      <w:pStyle w:val="Pta0"/>
      <w:jc w:val="center"/>
      <w:rPr>
        <w:i/>
        <w:iCs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1C56AD">
      <w:rPr>
        <w:i/>
        <w:iCs/>
        <w:color w:val="364B19"/>
        <w:sz w:val="32"/>
        <w:szCs w:val="32"/>
        <w:lang w:val="sk-SK"/>
        <w14:textFill>
          <w14:solidFill>
            <w14:srgbClr w14:val="364B19">
              <w14:lumMod w14:val="75000"/>
            </w14:srgbClr>
          </w14:solidFill>
        </w14:textFill>
      </w:rPr>
      <w:t>Ďakujeme</w:t>
    </w:r>
    <w:r w:rsidRPr="005B63E4">
      <w:rPr>
        <w:i/>
        <w:iCs/>
        <w:color w:val="86BB40" w:themeColor="accent2"/>
        <w:sz w:val="44"/>
        <w:szCs w:val="44"/>
        <w:lang w:val="sk-SK"/>
        <w14:textFill>
          <w14:gradFill>
            <w14:gsLst>
              <w14:gs w14:pos="0">
                <w14:schemeClr w14:val="accent1">
                  <w14:shade w14:val="30000"/>
                  <w14:satMod w14:val="115000"/>
                </w14:schemeClr>
              </w14:gs>
              <w14:gs w14:pos="50000">
                <w14:schemeClr w14:val="accent1">
                  <w14:shade w14:val="67500"/>
                  <w14:satMod w14:val="115000"/>
                </w14:schemeClr>
              </w14:gs>
              <w14:gs w14:pos="100000">
                <w14:schemeClr w14:val="accent1"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AEC18" w14:textId="77777777" w:rsidR="003876D5" w:rsidRDefault="003876D5">
      <w:pPr>
        <w:spacing w:after="0" w:line="240" w:lineRule="auto"/>
      </w:pPr>
      <w:r>
        <w:separator/>
      </w:r>
    </w:p>
  </w:footnote>
  <w:footnote w:type="continuationSeparator" w:id="0">
    <w:p w14:paraId="73759109" w14:textId="77777777" w:rsidR="003876D5" w:rsidRDefault="00387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012"/>
    <w:multiLevelType w:val="hybridMultilevel"/>
    <w:tmpl w:val="2B6298B8"/>
    <w:lvl w:ilvl="0" w:tplc="C08437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750A1"/>
    <w:multiLevelType w:val="hybridMultilevel"/>
    <w:tmpl w:val="0A18A8F0"/>
    <w:lvl w:ilvl="0" w:tplc="9864A1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A3865"/>
    <w:multiLevelType w:val="hybridMultilevel"/>
    <w:tmpl w:val="F84ACF6A"/>
    <w:lvl w:ilvl="0" w:tplc="AD286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B5"/>
    <w:rsid w:val="00096BED"/>
    <w:rsid w:val="000C6C36"/>
    <w:rsid w:val="001642F4"/>
    <w:rsid w:val="001C56AD"/>
    <w:rsid w:val="001D201F"/>
    <w:rsid w:val="002B247C"/>
    <w:rsid w:val="002E4682"/>
    <w:rsid w:val="003876D5"/>
    <w:rsid w:val="003E5E1A"/>
    <w:rsid w:val="00457CB5"/>
    <w:rsid w:val="00594098"/>
    <w:rsid w:val="005B63E4"/>
    <w:rsid w:val="005B6F8C"/>
    <w:rsid w:val="005D1407"/>
    <w:rsid w:val="005E75D7"/>
    <w:rsid w:val="006C3CA6"/>
    <w:rsid w:val="0077400D"/>
    <w:rsid w:val="0089524C"/>
    <w:rsid w:val="00A133CB"/>
    <w:rsid w:val="00A93E83"/>
    <w:rsid w:val="00B54753"/>
    <w:rsid w:val="00B5673F"/>
    <w:rsid w:val="00D216EC"/>
    <w:rsid w:val="00D66CA8"/>
    <w:rsid w:val="00E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D4B4"/>
  <w15:docId w15:val="{2CE2AE3F-1B37-4661-8871-E2ABB64E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24B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0">
    <w:name w:val="nadpis 1"/>
    <w:basedOn w:val="Normlny"/>
    <w:next w:val="Normlny"/>
    <w:link w:val="Znaknadpisu1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customStyle="1" w:styleId="nadpis2">
    <w:name w:val="nadpis 2"/>
    <w:basedOn w:val="Normlny"/>
    <w:next w:val="Normlny"/>
    <w:link w:val="Znaknadpisu2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customStyle="1" w:styleId="Nadpis">
    <w:name w:val="Nadpis"/>
    <w:basedOn w:val="Normlny"/>
    <w:next w:val="Normlny"/>
    <w:link w:val="Znaknzvu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Znaknzvu">
    <w:name w:val="Znak názvu"/>
    <w:basedOn w:val="Predvolenpsmoodseku"/>
    <w:link w:val="Nadpis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basedOn w:val="Normlny"/>
    <w:next w:val="Normlny"/>
    <w:link w:val="Znakpodnadpisu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Znakpodnadpisu">
    <w:name w:val="Znak podnadpisu"/>
    <w:basedOn w:val="Predvolenpsmoodseku"/>
    <w:link w:val="Podnadpis"/>
    <w:uiPriority w:val="11"/>
    <w:rPr>
      <w:b/>
      <w:bCs/>
      <w:color w:val="5B9BD5" w:themeColor="accent1"/>
      <w:sz w:val="24"/>
    </w:rPr>
  </w:style>
  <w:style w:type="character" w:customStyle="1" w:styleId="Znaknadpisu1">
    <w:name w:val="Znak nadpisu 1"/>
    <w:basedOn w:val="Predvolenpsmoodseku"/>
    <w:link w:val="nadpis10"/>
    <w:uiPriority w:val="9"/>
    <w:rPr>
      <w:b/>
      <w:bCs/>
      <w:caps/>
      <w:color w:val="1F4E79" w:themeColor="accent1" w:themeShade="80"/>
      <w:sz w:val="28"/>
    </w:rPr>
  </w:style>
  <w:style w:type="table" w:customStyle="1" w:styleId="Tabukatipu">
    <w:name w:val="Tabuľka tipu"/>
    <w:basedOn w:val="Normlnatabuka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tipu">
    <w:name w:val="Text tipu"/>
    <w:basedOn w:val="Normlny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Bezriadkovania">
    <w:name w:val="No Spacing"/>
    <w:uiPriority w:val="36"/>
    <w:qFormat/>
    <w:pPr>
      <w:spacing w:after="0" w:line="240" w:lineRule="auto"/>
    </w:pPr>
  </w:style>
  <w:style w:type="character" w:customStyle="1" w:styleId="Znaknadpisu2">
    <w:name w:val="Znak nadpisu 2"/>
    <w:basedOn w:val="Predvolenpsmoodseku"/>
    <w:link w:val="nadpis2"/>
    <w:uiPriority w:val="9"/>
    <w:rPr>
      <w:b/>
      <w:bCs/>
      <w:color w:val="5B9BD5" w:themeColor="accent1"/>
      <w:sz w:val="24"/>
    </w:rPr>
  </w:style>
  <w:style w:type="paragraph" w:styleId="Zoznamsodrkami">
    <w:name w:val="List Bullet"/>
    <w:basedOn w:val="Normlny"/>
    <w:uiPriority w:val="1"/>
    <w:unhideWhenUsed/>
    <w:qFormat/>
    <w:pPr>
      <w:numPr>
        <w:numId w:val="2"/>
      </w:numPr>
      <w:spacing w:after="60"/>
    </w:pPr>
  </w:style>
  <w:style w:type="paragraph" w:customStyle="1" w:styleId="hlavika">
    <w:name w:val="hlavička"/>
    <w:basedOn w:val="Normlny"/>
    <w:link w:val="Znakhlaviky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</w:style>
  <w:style w:type="paragraph" w:customStyle="1" w:styleId="pta">
    <w:name w:val="päta"/>
    <w:basedOn w:val="Normlny"/>
    <w:link w:val="Znakpty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Znakpty">
    <w:name w:val="Znak päty"/>
    <w:basedOn w:val="Predvolenpsmoodseku"/>
    <w:link w:val="pt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ukasmriekou4zvraznenie11">
    <w:name w:val="Tabuľka s mriežkou 4 – zvýraznenie 11"/>
    <w:basedOn w:val="Normlnatabu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Mriekatabukysvetl1">
    <w:name w:val="Mriežka tabuľky – svetlá1"/>
    <w:basedOn w:val="Normlnatabuk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ozdasprojektutabuka">
    <w:name w:val="Rozdas projektu – tabuľka"/>
    <w:basedOn w:val="Normlnatabuka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textpoznmkypodiarou">
    <w:name w:val="text poznámky pod čiarou"/>
    <w:basedOn w:val="Normlny"/>
    <w:link w:val="Znaktextupoznmkypodiarou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Znaktextupoznmkypodiarou">
    <w:name w:val="Znak textu poznámky pod čiarou"/>
    <w:basedOn w:val="Predvolenpsmoodseku"/>
    <w:link w:val="textpoznmkypodiarou"/>
    <w:uiPriority w:val="12"/>
    <w:rPr>
      <w:i/>
      <w:iCs/>
      <w:sz w:val="14"/>
    </w:rPr>
  </w:style>
  <w:style w:type="paragraph" w:styleId="Hlavika0">
    <w:name w:val="header"/>
    <w:basedOn w:val="Normlny"/>
    <w:link w:val="HlavikaChar"/>
    <w:uiPriority w:val="99"/>
    <w:unhideWhenUsed/>
    <w:rsid w:val="0089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99"/>
    <w:rsid w:val="0089524C"/>
  </w:style>
  <w:style w:type="paragraph" w:styleId="Pta0">
    <w:name w:val="footer"/>
    <w:basedOn w:val="Normlny"/>
    <w:link w:val="PtaChar"/>
    <w:uiPriority w:val="99"/>
    <w:unhideWhenUsed/>
    <w:rsid w:val="0089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89524C"/>
  </w:style>
  <w:style w:type="paragraph" w:styleId="Odsekzoznamu">
    <w:name w:val="List Paragraph"/>
    <w:basedOn w:val="Normlny"/>
    <w:uiPriority w:val="34"/>
    <w:unhideWhenUsed/>
    <w:qFormat/>
    <w:rsid w:val="001D201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24B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3E5E1A"/>
    <w:rPr>
      <w:color w:val="40ACD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E5E1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http://www.james.s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29072019\Downloads\tf029278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08E58F41E54F508CD6ADF5F166CE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06C50-2CFA-40F7-A5F3-70AB955D4AA7}"/>
      </w:docPartPr>
      <w:docPartBody>
        <w:p w:rsidR="00690084" w:rsidRDefault="001C67C3">
          <w:pPr>
            <w:pStyle w:val="7E08E58F41E54F508CD6ADF5F166CE88"/>
          </w:pPr>
          <w:r>
            <w:rPr>
              <w:rStyle w:val="Zstupntext"/>
            </w:rPr>
            <w:t>Kliknite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C3"/>
    <w:rsid w:val="001C67C3"/>
    <w:rsid w:val="00690084"/>
    <w:rsid w:val="007D4ADF"/>
    <w:rsid w:val="00C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27165D156E64D55BEAE61E1418A1310">
    <w:name w:val="027165D156E64D55BEAE61E1418A1310"/>
  </w:style>
  <w:style w:type="paragraph" w:customStyle="1" w:styleId="B50D3CB32EB74114AC63D55665B25A11">
    <w:name w:val="B50D3CB32EB74114AC63D55665B25A11"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7E08E58F41E54F508CD6ADF5F166CE88">
    <w:name w:val="7E08E58F41E54F508CD6ADF5F166C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3e46e7-f94b-46b2-94f9-4ba6b7e1b128" xsi:nil="true"/>
    <AssetExpire xmlns="d13e46e7-f94b-46b2-94f9-4ba6b7e1b128">2029-01-01T08:00:00+00:00</AssetExpire>
    <CampaignTagsTaxHTField0 xmlns="d13e46e7-f94b-46b2-94f9-4ba6b7e1b128">
      <Terms xmlns="http://schemas.microsoft.com/office/infopath/2007/PartnerControls"/>
    </CampaignTagsTaxHTField0>
    <IntlLangReviewDate xmlns="d13e46e7-f94b-46b2-94f9-4ba6b7e1b128" xsi:nil="true"/>
    <TPFriendlyName xmlns="d13e46e7-f94b-46b2-94f9-4ba6b7e1b128" xsi:nil="true"/>
    <IntlLangReview xmlns="d13e46e7-f94b-46b2-94f9-4ba6b7e1b128">false</IntlLangReview>
    <LocLastLocAttemptVersionLookup xmlns="d13e46e7-f94b-46b2-94f9-4ba6b7e1b128">844755</LocLastLocAttemptVersionLookup>
    <PolicheckWords xmlns="d13e46e7-f94b-46b2-94f9-4ba6b7e1b128" xsi:nil="true"/>
    <SubmitterId xmlns="d13e46e7-f94b-46b2-94f9-4ba6b7e1b128" xsi:nil="true"/>
    <AcquiredFrom xmlns="d13e46e7-f94b-46b2-94f9-4ba6b7e1b128">Internal MS</AcquiredFrom>
    <EditorialStatus xmlns="d13e46e7-f94b-46b2-94f9-4ba6b7e1b128">Dokončené</EditorialStatus>
    <Markets xmlns="d13e46e7-f94b-46b2-94f9-4ba6b7e1b128"/>
    <OriginAsset xmlns="d13e46e7-f94b-46b2-94f9-4ba6b7e1b128" xsi:nil="true"/>
    <AssetStart xmlns="d13e46e7-f94b-46b2-94f9-4ba6b7e1b128">2012-06-27T21:54:00+00:00</AssetStart>
    <FriendlyTitle xmlns="d13e46e7-f94b-46b2-94f9-4ba6b7e1b128" xsi:nil="true"/>
    <MarketSpecific xmlns="d13e46e7-f94b-46b2-94f9-4ba6b7e1b128">false</MarketSpecific>
    <TPNamespace xmlns="d13e46e7-f94b-46b2-94f9-4ba6b7e1b128" xsi:nil="true"/>
    <PublishStatusLookup xmlns="d13e46e7-f94b-46b2-94f9-4ba6b7e1b128">
      <Value>236755</Value>
    </PublishStatusLookup>
    <APAuthor xmlns="d13e46e7-f94b-46b2-94f9-4ba6b7e1b128">
      <UserInfo>
        <DisplayName>MIDDLEEAST\v-keerth</DisplayName>
        <AccountId>2799</AccountId>
        <AccountType/>
      </UserInfo>
    </APAuthor>
    <TPCommandLine xmlns="d13e46e7-f94b-46b2-94f9-4ba6b7e1b128" xsi:nil="true"/>
    <IntlLangReviewer xmlns="d13e46e7-f94b-46b2-94f9-4ba6b7e1b128" xsi:nil="true"/>
    <OpenTemplate xmlns="d13e46e7-f94b-46b2-94f9-4ba6b7e1b128">true</OpenTemplate>
    <CSXSubmissionDate xmlns="d13e46e7-f94b-46b2-94f9-4ba6b7e1b128" xsi:nil="true"/>
    <TaxCatchAll xmlns="d13e46e7-f94b-46b2-94f9-4ba6b7e1b128"/>
    <Manager xmlns="d13e46e7-f94b-46b2-94f9-4ba6b7e1b128" xsi:nil="true"/>
    <NumericId xmlns="d13e46e7-f94b-46b2-94f9-4ba6b7e1b128" xsi:nil="true"/>
    <ParentAssetId xmlns="d13e46e7-f94b-46b2-94f9-4ba6b7e1b128" xsi:nil="true"/>
    <OriginalSourceMarket xmlns="d13e46e7-f94b-46b2-94f9-4ba6b7e1b128">english</OriginalSourceMarket>
    <ApprovalStatus xmlns="d13e46e7-f94b-46b2-94f9-4ba6b7e1b128">Rozpracované</ApprovalStatus>
    <TPComponent xmlns="d13e46e7-f94b-46b2-94f9-4ba6b7e1b128" xsi:nil="true"/>
    <EditorialTags xmlns="d13e46e7-f94b-46b2-94f9-4ba6b7e1b128" xsi:nil="true"/>
    <TPExecutable xmlns="d13e46e7-f94b-46b2-94f9-4ba6b7e1b128" xsi:nil="true"/>
    <TPLaunchHelpLink xmlns="d13e46e7-f94b-46b2-94f9-4ba6b7e1b128" xsi:nil="true"/>
    <LocComments xmlns="d13e46e7-f94b-46b2-94f9-4ba6b7e1b128" xsi:nil="true"/>
    <LocRecommendedHandoff xmlns="d13e46e7-f94b-46b2-94f9-4ba6b7e1b128" xsi:nil="true"/>
    <SourceTitle xmlns="d13e46e7-f94b-46b2-94f9-4ba6b7e1b128" xsi:nil="true"/>
    <CSXUpdate xmlns="d13e46e7-f94b-46b2-94f9-4ba6b7e1b128">false</CSXUpdate>
    <IntlLocPriority xmlns="d13e46e7-f94b-46b2-94f9-4ba6b7e1b128" xsi:nil="true"/>
    <UAProjectedTotalWords xmlns="d13e46e7-f94b-46b2-94f9-4ba6b7e1b128" xsi:nil="true"/>
    <AssetType xmlns="d13e46e7-f94b-46b2-94f9-4ba6b7e1b128">TP</AssetType>
    <MachineTranslated xmlns="d13e46e7-f94b-46b2-94f9-4ba6b7e1b128">false</MachineTranslated>
    <OutputCachingOn xmlns="d13e46e7-f94b-46b2-94f9-4ba6b7e1b128">false</OutputCachingOn>
    <TemplateStatus xmlns="d13e46e7-f94b-46b2-94f9-4ba6b7e1b128">Dokončené</TemplateStatus>
    <IsSearchable xmlns="d13e46e7-f94b-46b2-94f9-4ba6b7e1b128">true</IsSearchable>
    <ContentItem xmlns="d13e46e7-f94b-46b2-94f9-4ba6b7e1b128" xsi:nil="true"/>
    <HandoffToMSDN xmlns="d13e46e7-f94b-46b2-94f9-4ba6b7e1b128" xsi:nil="true"/>
    <ShowIn xmlns="d13e46e7-f94b-46b2-94f9-4ba6b7e1b128">Zobraziť všade</ShowIn>
    <ThumbnailAssetId xmlns="d13e46e7-f94b-46b2-94f9-4ba6b7e1b128" xsi:nil="true"/>
    <UALocComments xmlns="d13e46e7-f94b-46b2-94f9-4ba6b7e1b128" xsi:nil="true"/>
    <UALocRecommendation xmlns="d13e46e7-f94b-46b2-94f9-4ba6b7e1b128">Lokalizovať</UALocRecommendation>
    <LastModifiedDateTime xmlns="d13e46e7-f94b-46b2-94f9-4ba6b7e1b128" xsi:nil="true"/>
    <LegacyData xmlns="d13e46e7-f94b-46b2-94f9-4ba6b7e1b128" xsi:nil="true"/>
    <LocManualTestRequired xmlns="d13e46e7-f94b-46b2-94f9-4ba6b7e1b128">false</LocManualTestRequired>
    <LocMarketGroupTiers2 xmlns="d13e46e7-f94b-46b2-94f9-4ba6b7e1b128" xsi:nil="true"/>
    <ClipArtFilename xmlns="d13e46e7-f94b-46b2-94f9-4ba6b7e1b128" xsi:nil="true"/>
    <TPApplication xmlns="d13e46e7-f94b-46b2-94f9-4ba6b7e1b128" xsi:nil="true"/>
    <CSXHash xmlns="d13e46e7-f94b-46b2-94f9-4ba6b7e1b128" xsi:nil="true"/>
    <DirectSourceMarket xmlns="d13e46e7-f94b-46b2-94f9-4ba6b7e1b128">english</DirectSourceMarket>
    <PrimaryImageGen xmlns="d13e46e7-f94b-46b2-94f9-4ba6b7e1b128">true</PrimaryImageGen>
    <PlannedPubDate xmlns="d13e46e7-f94b-46b2-94f9-4ba6b7e1b128" xsi:nil="true"/>
    <CSXSubmissionMarket xmlns="d13e46e7-f94b-46b2-94f9-4ba6b7e1b128" xsi:nil="true"/>
    <Downloads xmlns="d13e46e7-f94b-46b2-94f9-4ba6b7e1b128">0</Downloads>
    <ArtSampleDocs xmlns="d13e46e7-f94b-46b2-94f9-4ba6b7e1b128" xsi:nil="true"/>
    <TrustLevel xmlns="d13e46e7-f94b-46b2-94f9-4ba6b7e1b128">1 Obsah spravovaný spoločnosťou Microsoft</TrustLevel>
    <BlockPublish xmlns="d13e46e7-f94b-46b2-94f9-4ba6b7e1b128">false</BlockPublish>
    <TPLaunchHelpLinkType xmlns="d13e46e7-f94b-46b2-94f9-4ba6b7e1b128">Šablóna</TPLaunchHelpLinkType>
    <LocalizationTagsTaxHTField0 xmlns="d13e46e7-f94b-46b2-94f9-4ba6b7e1b128">
      <Terms xmlns="http://schemas.microsoft.com/office/infopath/2007/PartnerControls"/>
    </LocalizationTagsTaxHTField0>
    <BusinessGroup xmlns="d13e46e7-f94b-46b2-94f9-4ba6b7e1b128" xsi:nil="true"/>
    <Providers xmlns="d13e46e7-f94b-46b2-94f9-4ba6b7e1b128" xsi:nil="true"/>
    <TemplateTemplateType xmlns="d13e46e7-f94b-46b2-94f9-4ba6b7e1b128">Word Document Template</TemplateTemplateType>
    <TimesCloned xmlns="d13e46e7-f94b-46b2-94f9-4ba6b7e1b128" xsi:nil="true"/>
    <TPAppVersion xmlns="d13e46e7-f94b-46b2-94f9-4ba6b7e1b128" xsi:nil="true"/>
    <VoteCount xmlns="d13e46e7-f94b-46b2-94f9-4ba6b7e1b128" xsi:nil="true"/>
    <FeatureTagsTaxHTField0 xmlns="d13e46e7-f94b-46b2-94f9-4ba6b7e1b128">
      <Terms xmlns="http://schemas.microsoft.com/office/infopath/2007/PartnerControls"/>
    </FeatureTagsTaxHTField0>
    <Provider xmlns="d13e46e7-f94b-46b2-94f9-4ba6b7e1b128" xsi:nil="true"/>
    <UACurrentWords xmlns="d13e46e7-f94b-46b2-94f9-4ba6b7e1b128" xsi:nil="true"/>
    <AssetId xmlns="d13e46e7-f94b-46b2-94f9-4ba6b7e1b128">TP102927812</AssetId>
    <TPClientViewer xmlns="d13e46e7-f94b-46b2-94f9-4ba6b7e1b128" xsi:nil="true"/>
    <DSATActionTaken xmlns="d13e46e7-f94b-46b2-94f9-4ba6b7e1b128" xsi:nil="true"/>
    <APEditor xmlns="d13e46e7-f94b-46b2-94f9-4ba6b7e1b128">
      <UserInfo>
        <DisplayName/>
        <AccountId xsi:nil="true"/>
        <AccountType/>
      </UserInfo>
    </APEditor>
    <TPInstallLocation xmlns="d13e46e7-f94b-46b2-94f9-4ba6b7e1b128" xsi:nil="true"/>
    <OOCacheId xmlns="d13e46e7-f94b-46b2-94f9-4ba6b7e1b128" xsi:nil="true"/>
    <IsDeleted xmlns="d13e46e7-f94b-46b2-94f9-4ba6b7e1b128">false</IsDeleted>
    <PublishTargets xmlns="d13e46e7-f94b-46b2-94f9-4ba6b7e1b128">OfficeOnlineVNext</PublishTargets>
    <ApprovalLog xmlns="d13e46e7-f94b-46b2-94f9-4ba6b7e1b128" xsi:nil="true"/>
    <BugNumber xmlns="d13e46e7-f94b-46b2-94f9-4ba6b7e1b128" xsi:nil="true"/>
    <CrawlForDependencies xmlns="d13e46e7-f94b-46b2-94f9-4ba6b7e1b128">false</CrawlForDependencies>
    <InternalTagsTaxHTField0 xmlns="d13e46e7-f94b-46b2-94f9-4ba6b7e1b128">
      <Terms xmlns="http://schemas.microsoft.com/office/infopath/2007/PartnerControls"/>
    </InternalTagsTaxHTField0>
    <LastHandOff xmlns="d13e46e7-f94b-46b2-94f9-4ba6b7e1b128" xsi:nil="true"/>
    <Milestone xmlns="d13e46e7-f94b-46b2-94f9-4ba6b7e1b128" xsi:nil="true"/>
    <OriginalRelease xmlns="d13e46e7-f94b-46b2-94f9-4ba6b7e1b128">15</OriginalRelease>
    <RecommendationsModifier xmlns="d13e46e7-f94b-46b2-94f9-4ba6b7e1b128" xsi:nil="true"/>
    <ScenarioTagsTaxHTField0 xmlns="d13e46e7-f94b-46b2-94f9-4ba6b7e1b128">
      <Terms xmlns="http://schemas.microsoft.com/office/infopath/2007/PartnerControls"/>
    </ScenarioTagsTaxHTField0>
    <UANotes xmlns="d13e46e7-f94b-46b2-94f9-4ba6b7e1b1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547B-1A8E-42A3-8288-1ECB4B3B303B}">
  <ds:schemaRefs>
    <ds:schemaRef ds:uri="http://schemas.microsoft.com/office/2006/metadata/properties"/>
    <ds:schemaRef ds:uri="http://schemas.microsoft.com/office/infopath/2007/PartnerControls"/>
    <ds:schemaRef ds:uri="d13e46e7-f94b-46b2-94f9-4ba6b7e1b128"/>
  </ds:schemaRefs>
</ds:datastoreItem>
</file>

<file path=customXml/itemProps2.xml><?xml version="1.0" encoding="utf-8"?>
<ds:datastoreItem xmlns:ds="http://schemas.openxmlformats.org/officeDocument/2006/customXml" ds:itemID="{301D2C87-A2E3-4356-A1B1-0BD816495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e46e7-f94b-46b2-94f9-4ba6b7e1b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6DF18-274C-40FD-BCF2-3675FA0ADB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9BB426-98C8-423A-9516-37470140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tf02927813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Prehľad</vt:lpstr>
      <vt:lpstr>    Doplňujúce informácie a popis projektu</vt:lpstr>
      <vt:lpstr>    Rozsah projektu</vt:lpstr>
      <vt:lpstr>    Požiadavky na vysokej úrovni</vt:lpstr>
      <vt:lpstr>    Výstupy</vt:lpstr>
      <vt:lpstr>    Dotknuté strany</vt:lpstr>
      <vt:lpstr>    Dotknuté obchodné procesy alebo systémy</vt:lpstr>
      <vt:lpstr>    Súčasti špecificky vylúčené z rozsahu</vt:lpstr>
      <vt:lpstr>    Plán realizácie</vt:lpstr>
      <vt:lpstr>    Harmonogram/časový plán na vysokej úrovni</vt:lpstr>
      <vt:lpstr>Schválenie a oprávnenie pokračovať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JAMES29072019</dc:creator>
  <cp:lastModifiedBy>JAMES29072019</cp:lastModifiedBy>
  <cp:revision>2</cp:revision>
  <dcterms:created xsi:type="dcterms:W3CDTF">2020-02-27T09:09:00Z</dcterms:created>
  <dcterms:modified xsi:type="dcterms:W3CDTF">2020-02-27T09:09:00Z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